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4EE" w:rsidRPr="00CF7DAF" w:rsidRDefault="001574EE" w:rsidP="001574EE">
      <w:pPr>
        <w:spacing w:before="100" w:beforeAutospacing="1" w:after="100" w:afterAutospacing="1" w:line="660" w:lineRule="atLeast"/>
        <w:jc w:val="center"/>
        <w:outlineLvl w:val="2"/>
        <w:rPr>
          <w:rFonts w:ascii="Arial" w:eastAsia="Times New Roman" w:hAnsi="Arial" w:cs="Arial"/>
          <w:b/>
          <w:bCs/>
          <w:color w:val="1B1B1F"/>
          <w:sz w:val="72"/>
          <w:szCs w:val="24"/>
          <w:lang w:eastAsia="en-GB"/>
        </w:rPr>
      </w:pPr>
      <w:r>
        <w:rPr>
          <w:rFonts w:ascii="Arial" w:eastAsia="Times New Roman" w:hAnsi="Arial" w:cs="Arial"/>
          <w:b/>
          <w:bCs/>
          <w:color w:val="1B1B1F"/>
          <w:sz w:val="72"/>
          <w:szCs w:val="24"/>
          <w:lang w:eastAsia="en-GB"/>
        </w:rPr>
        <w:t xml:space="preserve">Year Two </w:t>
      </w:r>
      <w:r w:rsidRPr="00CF7DAF">
        <w:rPr>
          <w:rFonts w:ascii="Arial" w:eastAsia="Times New Roman" w:hAnsi="Arial" w:cs="Arial"/>
          <w:b/>
          <w:bCs/>
          <w:color w:val="1B1B1F"/>
          <w:sz w:val="72"/>
          <w:szCs w:val="24"/>
          <w:lang w:eastAsia="en-GB"/>
        </w:rPr>
        <w:t>Ma</w:t>
      </w:r>
      <w:r w:rsidR="00B05F33" w:rsidRPr="00CF7DAF">
        <w:rPr>
          <w:rFonts w:ascii="Arial" w:eastAsia="Times New Roman" w:hAnsi="Arial" w:cs="Arial"/>
          <w:b/>
          <w:bCs/>
          <w:color w:val="1B1B1F"/>
          <w:sz w:val="72"/>
          <w:szCs w:val="24"/>
          <w:lang w:eastAsia="en-GB"/>
        </w:rPr>
        <w:t>ths at Acton</w:t>
      </w:r>
    </w:p>
    <w:p w:rsidR="001574EE" w:rsidRPr="00B839C1" w:rsidRDefault="001574EE" w:rsidP="001574EE">
      <w:pPr>
        <w:spacing w:before="100" w:beforeAutospacing="1" w:after="100" w:afterAutospacing="1" w:line="240" w:lineRule="auto"/>
        <w:outlineLvl w:val="2"/>
        <w:rPr>
          <w:rFonts w:ascii="Arial" w:eastAsia="Times New Roman" w:hAnsi="Arial" w:cs="Arial"/>
          <w:bCs/>
          <w:color w:val="1B1B1F"/>
          <w:sz w:val="28"/>
          <w:szCs w:val="24"/>
          <w:lang w:eastAsia="en-GB"/>
        </w:rPr>
      </w:pPr>
      <w:r w:rsidRPr="00B839C1">
        <w:rPr>
          <w:rFonts w:ascii="Arial" w:eastAsia="Times New Roman" w:hAnsi="Arial" w:cs="Arial"/>
          <w:bCs/>
          <w:color w:val="1B1B1F"/>
          <w:sz w:val="28"/>
          <w:szCs w:val="24"/>
          <w:lang w:eastAsia="en-GB"/>
        </w:rPr>
        <w:t xml:space="preserve">In Year 2, the children will continue to expand their maths knowledge and expand upon their learning from Year 1. </w:t>
      </w:r>
    </w:p>
    <w:p w:rsidR="00105D0F" w:rsidRPr="00105D0F" w:rsidRDefault="00105D0F" w:rsidP="00105D0F">
      <w:pPr>
        <w:spacing w:before="100" w:beforeAutospacing="1" w:after="100" w:afterAutospacing="1" w:line="450"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The full list of things your child will learn at Year 2 includes:</w:t>
      </w:r>
    </w:p>
    <w:p w:rsidR="00105D0F" w:rsidRPr="00105D0F" w:rsidRDefault="00105D0F" w:rsidP="00105D0F">
      <w:pPr>
        <w:numPr>
          <w:ilvl w:val="0"/>
          <w:numId w:val="5"/>
        </w:numPr>
        <w:spacing w:before="100" w:beforeAutospacing="1" w:after="100" w:afterAutospacing="1" w:line="375"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Place Value (up to 100)</w:t>
      </w:r>
    </w:p>
    <w:p w:rsidR="00105D0F" w:rsidRPr="00105D0F" w:rsidRDefault="00105D0F" w:rsidP="00105D0F">
      <w:pPr>
        <w:numPr>
          <w:ilvl w:val="0"/>
          <w:numId w:val="5"/>
        </w:numPr>
        <w:spacing w:before="100" w:beforeAutospacing="1" w:after="100" w:afterAutospacing="1" w:line="375"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Addition and subtraction facts (up to 20)</w:t>
      </w:r>
    </w:p>
    <w:p w:rsidR="00105D0F" w:rsidRPr="00105D0F" w:rsidRDefault="00105D0F" w:rsidP="00105D0F">
      <w:pPr>
        <w:numPr>
          <w:ilvl w:val="0"/>
          <w:numId w:val="5"/>
        </w:numPr>
        <w:spacing w:before="100" w:beforeAutospacing="1" w:after="100" w:afterAutospacing="1" w:line="375"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Multiplication and Division (including the 2, 3 and 5 times tables)</w:t>
      </w:r>
    </w:p>
    <w:p w:rsidR="00105D0F" w:rsidRPr="00105D0F" w:rsidRDefault="00105D0F" w:rsidP="00105D0F">
      <w:pPr>
        <w:numPr>
          <w:ilvl w:val="0"/>
          <w:numId w:val="5"/>
        </w:numPr>
        <w:spacing w:before="100" w:beforeAutospacing="1" w:after="100" w:afterAutospacing="1" w:line="375"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Properties of shape – common 2D and 3D shapes</w:t>
      </w:r>
      <w:bookmarkStart w:id="0" w:name="_GoBack"/>
      <w:bookmarkEnd w:id="0"/>
    </w:p>
    <w:p w:rsidR="00105D0F" w:rsidRPr="00105D0F" w:rsidRDefault="00105D0F" w:rsidP="00105D0F">
      <w:pPr>
        <w:numPr>
          <w:ilvl w:val="0"/>
          <w:numId w:val="5"/>
        </w:numPr>
        <w:spacing w:before="100" w:beforeAutospacing="1" w:after="100" w:afterAutospacing="1" w:line="375"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Simple Fractions</w:t>
      </w:r>
    </w:p>
    <w:p w:rsidR="00105D0F" w:rsidRPr="00105D0F" w:rsidRDefault="00105D0F" w:rsidP="00105D0F">
      <w:pPr>
        <w:numPr>
          <w:ilvl w:val="0"/>
          <w:numId w:val="5"/>
        </w:numPr>
        <w:spacing w:before="100" w:beforeAutospacing="1" w:after="100" w:afterAutospacing="1" w:line="375"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Measurement – Length and Height</w:t>
      </w:r>
    </w:p>
    <w:p w:rsidR="00105D0F" w:rsidRPr="00105D0F" w:rsidRDefault="00105D0F" w:rsidP="00105D0F">
      <w:pPr>
        <w:numPr>
          <w:ilvl w:val="0"/>
          <w:numId w:val="5"/>
        </w:numPr>
        <w:spacing w:before="100" w:beforeAutospacing="1" w:after="100" w:afterAutospacing="1" w:line="375"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Position and Direction</w:t>
      </w:r>
    </w:p>
    <w:p w:rsidR="00105D0F" w:rsidRPr="00105D0F" w:rsidRDefault="00105D0F" w:rsidP="00105D0F">
      <w:pPr>
        <w:numPr>
          <w:ilvl w:val="0"/>
          <w:numId w:val="5"/>
        </w:numPr>
        <w:spacing w:before="100" w:beforeAutospacing="1" w:after="100" w:afterAutospacing="1" w:line="375"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Time</w:t>
      </w:r>
    </w:p>
    <w:p w:rsidR="00105D0F" w:rsidRPr="00105D0F" w:rsidRDefault="00105D0F" w:rsidP="00105D0F">
      <w:pPr>
        <w:numPr>
          <w:ilvl w:val="0"/>
          <w:numId w:val="5"/>
        </w:numPr>
        <w:spacing w:before="100" w:beforeAutospacing="1" w:after="100" w:afterAutospacing="1" w:line="375"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Money</w:t>
      </w:r>
    </w:p>
    <w:p w:rsidR="00105D0F" w:rsidRPr="00CF7DAF" w:rsidRDefault="00105D0F" w:rsidP="00105D0F">
      <w:pPr>
        <w:numPr>
          <w:ilvl w:val="0"/>
          <w:numId w:val="5"/>
        </w:numPr>
        <w:spacing w:before="100" w:beforeAutospacing="1" w:after="100" w:afterAutospacing="1" w:line="375" w:lineRule="atLeast"/>
        <w:rPr>
          <w:rFonts w:ascii="Arial" w:eastAsia="Times New Roman" w:hAnsi="Arial" w:cs="Arial"/>
          <w:color w:val="1B1B1F"/>
          <w:sz w:val="24"/>
          <w:szCs w:val="24"/>
          <w:lang w:val="en-US"/>
        </w:rPr>
      </w:pPr>
      <w:r w:rsidRPr="00105D0F">
        <w:rPr>
          <w:rFonts w:ascii="Arial" w:eastAsia="Times New Roman" w:hAnsi="Arial" w:cs="Arial"/>
          <w:color w:val="1B1B1F"/>
          <w:sz w:val="24"/>
          <w:szCs w:val="24"/>
          <w:lang w:val="en-US"/>
        </w:rPr>
        <w:t>Problem Solving basics (both number problems and word problems)</w:t>
      </w:r>
    </w:p>
    <w:p w:rsidR="00105D0F" w:rsidRPr="00B839C1" w:rsidRDefault="00105D0F" w:rsidP="00105D0F">
      <w:pPr>
        <w:pStyle w:val="NormalWeb"/>
        <w:spacing w:line="450" w:lineRule="atLeast"/>
        <w:rPr>
          <w:rFonts w:ascii="Arial" w:hAnsi="Arial" w:cs="Arial"/>
          <w:b/>
          <w:color w:val="1B1B1F"/>
          <w:sz w:val="28"/>
          <w:szCs w:val="27"/>
        </w:rPr>
      </w:pPr>
      <w:r w:rsidRPr="00B839C1">
        <w:rPr>
          <w:rFonts w:ascii="Arial" w:hAnsi="Arial" w:cs="Arial"/>
          <w:b/>
          <w:color w:val="1B1B1F"/>
          <w:sz w:val="28"/>
          <w:szCs w:val="27"/>
        </w:rPr>
        <w:t>Your child’s maths learning in Year 2 and beyond will depend entirely on their understanding of number and counting from the Early Years Foundation Stage and Year 1. While it’s impossible to cover the entire list of concepts that your child needs to be fluent with, here are some key signposts to check:</w:t>
      </w:r>
    </w:p>
    <w:p w:rsidR="00105D0F" w:rsidRPr="00CF7DAF" w:rsidRDefault="00105D0F" w:rsidP="00105D0F">
      <w:pPr>
        <w:pStyle w:val="NormalWeb"/>
        <w:spacing w:line="450" w:lineRule="atLeast"/>
        <w:rPr>
          <w:rFonts w:ascii="Arial" w:hAnsi="Arial" w:cs="Arial"/>
          <w:color w:val="1B1B1F"/>
          <w:sz w:val="26"/>
          <w:szCs w:val="26"/>
        </w:rPr>
      </w:pPr>
      <w:r w:rsidRPr="00CF7DAF">
        <w:rPr>
          <w:rStyle w:val="Strong"/>
          <w:rFonts w:ascii="Arial" w:hAnsi="Arial" w:cs="Arial"/>
          <w:color w:val="1B1B1F"/>
          <w:szCs w:val="27"/>
        </w:rPr>
        <w:t>1. Does your child know the counting sequence up to 20?</w:t>
      </w:r>
      <w:r w:rsidRPr="00CF7DAF">
        <w:rPr>
          <w:rFonts w:ascii="Arial" w:hAnsi="Arial" w:cs="Arial"/>
          <w:color w:val="1B1B1F"/>
          <w:szCs w:val="27"/>
        </w:rPr>
        <w:br/>
      </w:r>
      <w:r w:rsidRPr="00CF7DAF">
        <w:rPr>
          <w:rFonts w:ascii="Arial" w:hAnsi="Arial" w:cs="Arial"/>
          <w:color w:val="1B1B1F"/>
          <w:szCs w:val="27"/>
        </w:rPr>
        <w:t>If not, practice counting from 1 to 20, checking that your child is correctly articulating the words, especially the end</w:t>
      </w:r>
      <w:r w:rsidRPr="00CF7DAF">
        <w:rPr>
          <w:rFonts w:ascii="Arial" w:hAnsi="Arial" w:cs="Arial"/>
          <w:color w:val="1B1B1F"/>
          <w:sz w:val="26"/>
          <w:szCs w:val="26"/>
        </w:rPr>
        <w:t>ings of thir</w:t>
      </w:r>
      <w:r w:rsidRPr="00CF7DAF">
        <w:rPr>
          <w:rStyle w:val="Strong"/>
          <w:rFonts w:ascii="Arial" w:hAnsi="Arial" w:cs="Arial"/>
          <w:color w:val="1B1B1F"/>
          <w:sz w:val="26"/>
          <w:szCs w:val="26"/>
        </w:rPr>
        <w:t>teen</w:t>
      </w:r>
      <w:r w:rsidRPr="00CF7DAF">
        <w:rPr>
          <w:rFonts w:ascii="Arial" w:hAnsi="Arial" w:cs="Arial"/>
          <w:color w:val="1B1B1F"/>
          <w:sz w:val="26"/>
          <w:szCs w:val="26"/>
        </w:rPr>
        <w:t>, four</w:t>
      </w:r>
      <w:r w:rsidRPr="00CF7DAF">
        <w:rPr>
          <w:rStyle w:val="Strong"/>
          <w:rFonts w:ascii="Arial" w:hAnsi="Arial" w:cs="Arial"/>
          <w:color w:val="1B1B1F"/>
          <w:sz w:val="26"/>
          <w:szCs w:val="26"/>
        </w:rPr>
        <w:t>teen</w:t>
      </w:r>
      <w:r w:rsidRPr="00CF7DAF">
        <w:rPr>
          <w:rFonts w:ascii="Arial" w:hAnsi="Arial" w:cs="Arial"/>
          <w:color w:val="1B1B1F"/>
          <w:sz w:val="26"/>
          <w:szCs w:val="26"/>
        </w:rPr>
        <w:t>, fif</w:t>
      </w:r>
      <w:r w:rsidRPr="00CF7DAF">
        <w:rPr>
          <w:rStyle w:val="Strong"/>
          <w:rFonts w:ascii="Arial" w:hAnsi="Arial" w:cs="Arial"/>
          <w:color w:val="1B1B1F"/>
          <w:sz w:val="26"/>
          <w:szCs w:val="26"/>
        </w:rPr>
        <w:t>teen</w:t>
      </w:r>
      <w:r w:rsidRPr="00CF7DAF">
        <w:rPr>
          <w:rFonts w:ascii="Arial" w:hAnsi="Arial" w:cs="Arial"/>
          <w:color w:val="1B1B1F"/>
          <w:sz w:val="26"/>
          <w:szCs w:val="26"/>
        </w:rPr>
        <w:t>, etc.</w:t>
      </w:r>
    </w:p>
    <w:p w:rsidR="00105D0F" w:rsidRPr="00CF7DAF" w:rsidRDefault="00105D0F" w:rsidP="00105D0F">
      <w:pPr>
        <w:pStyle w:val="NormalWeb"/>
        <w:spacing w:line="450" w:lineRule="atLeast"/>
        <w:rPr>
          <w:rFonts w:ascii="Arial" w:hAnsi="Arial" w:cs="Arial"/>
          <w:color w:val="1B1B1F"/>
          <w:sz w:val="26"/>
          <w:szCs w:val="26"/>
        </w:rPr>
      </w:pPr>
      <w:r w:rsidRPr="00CF7DAF">
        <w:rPr>
          <w:rStyle w:val="Strong"/>
          <w:rFonts w:ascii="Arial" w:hAnsi="Arial" w:cs="Arial"/>
          <w:color w:val="1B1B1F"/>
          <w:sz w:val="26"/>
          <w:szCs w:val="26"/>
        </w:rPr>
        <w:t>2. Can your child count a number of objects up to 20 accurately, touching or moving one object at a time?</w:t>
      </w:r>
      <w:r w:rsidRPr="00CF7DAF">
        <w:rPr>
          <w:rStyle w:val="Strong"/>
          <w:rFonts w:ascii="Arial" w:hAnsi="Arial" w:cs="Arial"/>
          <w:color w:val="1B1B1F"/>
          <w:sz w:val="26"/>
          <w:szCs w:val="26"/>
        </w:rPr>
        <w:br/>
      </w:r>
      <w:r w:rsidRPr="00CF7DAF">
        <w:rPr>
          <w:rFonts w:ascii="Arial" w:hAnsi="Arial" w:cs="Arial"/>
          <w:color w:val="1B1B1F"/>
          <w:sz w:val="26"/>
          <w:szCs w:val="26"/>
        </w:rPr>
        <w:t xml:space="preserve">If not, practice this skill, slowing down the process to ensure that they recognise that each number they say corresponds to one object and that the number they finish with is the number of objects counted. </w:t>
      </w:r>
    </w:p>
    <w:p w:rsidR="00105D0F" w:rsidRPr="00CF7DAF" w:rsidRDefault="00105D0F" w:rsidP="00105D0F">
      <w:pPr>
        <w:pStyle w:val="NormalWeb"/>
        <w:spacing w:line="450" w:lineRule="atLeast"/>
        <w:rPr>
          <w:rFonts w:ascii="Arial" w:hAnsi="Arial" w:cs="Arial"/>
          <w:color w:val="1B1B1F"/>
          <w:sz w:val="26"/>
          <w:szCs w:val="26"/>
        </w:rPr>
      </w:pPr>
      <w:r w:rsidRPr="00CF7DAF">
        <w:rPr>
          <w:rStyle w:val="Strong"/>
          <w:rFonts w:ascii="Arial" w:hAnsi="Arial" w:cs="Arial"/>
          <w:color w:val="1B1B1F"/>
          <w:sz w:val="26"/>
          <w:szCs w:val="26"/>
        </w:rPr>
        <w:t>3. Can your child quickly recognise a number of objects between 1 and 10 in a ten-frame or on fingers without counting?</w:t>
      </w:r>
      <w:r w:rsidRPr="00CF7DAF">
        <w:rPr>
          <w:rFonts w:ascii="Arial" w:hAnsi="Arial" w:cs="Arial"/>
          <w:color w:val="1B1B1F"/>
          <w:sz w:val="26"/>
          <w:szCs w:val="26"/>
        </w:rPr>
        <w:br/>
      </w:r>
      <w:r w:rsidRPr="00CF7DAF">
        <w:rPr>
          <w:rFonts w:ascii="Arial" w:hAnsi="Arial" w:cs="Arial"/>
          <w:color w:val="1B1B1F"/>
          <w:sz w:val="26"/>
          <w:szCs w:val="26"/>
        </w:rPr>
        <w:t>Children need to be able to quickly recognise numbers of objects fewer than 6 without counting them. This quick recognition is called perceptual </w:t>
      </w:r>
      <w:proofErr w:type="spellStart"/>
      <w:r w:rsidRPr="00CF7DAF">
        <w:rPr>
          <w:rFonts w:ascii="Arial" w:hAnsi="Arial" w:cs="Arial"/>
          <w:color w:val="1B1B1F"/>
          <w:sz w:val="26"/>
          <w:szCs w:val="26"/>
        </w:rPr>
        <w:t>subitising</w:t>
      </w:r>
      <w:proofErr w:type="spellEnd"/>
      <w:r w:rsidRPr="00CF7DAF">
        <w:rPr>
          <w:rFonts w:ascii="Arial" w:hAnsi="Arial" w:cs="Arial"/>
          <w:color w:val="1B1B1F"/>
          <w:sz w:val="26"/>
          <w:szCs w:val="26"/>
        </w:rPr>
        <w:t>.</w:t>
      </w:r>
      <w:r w:rsidRPr="00CF7DAF">
        <w:rPr>
          <w:rFonts w:ascii="Arial" w:hAnsi="Arial" w:cs="Arial"/>
          <w:color w:val="1B1B1F"/>
          <w:sz w:val="26"/>
          <w:szCs w:val="26"/>
        </w:rPr>
        <w:t xml:space="preserve"> They also need to be able to recognise numbers of objects greater than 6 by recognising smaller groups, </w:t>
      </w:r>
      <w:r w:rsidRPr="00CF7DAF">
        <w:rPr>
          <w:rFonts w:ascii="Arial" w:hAnsi="Arial" w:cs="Arial"/>
          <w:color w:val="1B1B1F"/>
          <w:sz w:val="26"/>
          <w:szCs w:val="26"/>
        </w:rPr>
        <w:lastRenderedPageBreak/>
        <w:t xml:space="preserve">combining them and by recognising familiar patterns (e.g. quickly recognising seven fingers by seeing five on one hand and two on the other). Developing a strong visual awareness of number will help develop your child’s number sense. Practice this by placing objects in a ten-frame (see below) and by repeated counting of fingers until children can </w:t>
      </w:r>
      <w:proofErr w:type="spellStart"/>
      <w:r w:rsidRPr="00CF7DAF">
        <w:rPr>
          <w:rFonts w:ascii="Arial" w:hAnsi="Arial" w:cs="Arial"/>
          <w:color w:val="1B1B1F"/>
          <w:sz w:val="26"/>
          <w:szCs w:val="26"/>
        </w:rPr>
        <w:t>subitise</w:t>
      </w:r>
      <w:proofErr w:type="spellEnd"/>
      <w:r w:rsidRPr="00CF7DAF">
        <w:rPr>
          <w:rFonts w:ascii="Arial" w:hAnsi="Arial" w:cs="Arial"/>
          <w:color w:val="1B1B1F"/>
          <w:sz w:val="26"/>
          <w:szCs w:val="26"/>
        </w:rPr>
        <w:t xml:space="preserve"> these numbers fluently. (In both cases, note how important it is for children to </w:t>
      </w:r>
      <w:r w:rsidR="00097C5D" w:rsidRPr="00CF7DAF">
        <w:rPr>
          <w:rFonts w:ascii="Arial" w:hAnsi="Arial" w:cs="Arial"/>
          <w:noProof/>
          <w:sz w:val="26"/>
          <w:szCs w:val="26"/>
          <w:lang w:val="en-US"/>
        </w:rPr>
        <w:drawing>
          <wp:anchor distT="0" distB="0" distL="114300" distR="114300" simplePos="0" relativeHeight="251658240" behindDoc="1" locked="0" layoutInCell="1" allowOverlap="1" wp14:anchorId="74266EEF" wp14:editId="017ACF46">
            <wp:simplePos x="0" y="0"/>
            <wp:positionH relativeFrom="page">
              <wp:posOffset>228600</wp:posOffset>
            </wp:positionH>
            <wp:positionV relativeFrom="paragraph">
              <wp:posOffset>1841500</wp:posOffset>
            </wp:positionV>
            <wp:extent cx="7035800" cy="1739900"/>
            <wp:effectExtent l="0" t="0" r="0" b="0"/>
            <wp:wrapTight wrapText="bothSides">
              <wp:wrapPolygon edited="0">
                <wp:start x="0" y="0"/>
                <wp:lineTo x="0" y="21285"/>
                <wp:lineTo x="21522" y="21285"/>
                <wp:lineTo x="21522" y="0"/>
                <wp:lineTo x="0" y="0"/>
              </wp:wrapPolygon>
            </wp:wrapTight>
            <wp:docPr id="1" name="Picture 1" descr="7 depicted as dots out of ten and on fin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depicted as dots out of ten and on fing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35800" cy="1739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7DAF">
        <w:rPr>
          <w:rFonts w:ascii="Arial" w:hAnsi="Arial" w:cs="Arial"/>
          <w:color w:val="1B1B1F"/>
          <w:sz w:val="26"/>
          <w:szCs w:val="26"/>
        </w:rPr>
        <w:t>begin using 5 as an anchor for recognising larger numbers.)</w:t>
      </w:r>
    </w:p>
    <w:p w:rsidR="00105D0F" w:rsidRPr="00CF7DAF" w:rsidRDefault="00105D0F" w:rsidP="00105D0F">
      <w:pPr>
        <w:pStyle w:val="NormalWeb"/>
        <w:spacing w:line="450" w:lineRule="atLeast"/>
        <w:rPr>
          <w:rFonts w:ascii="Arial" w:hAnsi="Arial" w:cs="Arial"/>
          <w:color w:val="1B1B1F"/>
          <w:sz w:val="26"/>
          <w:szCs w:val="26"/>
        </w:rPr>
      </w:pPr>
      <w:r w:rsidRPr="00CF7DAF">
        <w:rPr>
          <w:rStyle w:val="Strong"/>
          <w:rFonts w:ascii="Arial" w:hAnsi="Arial" w:cs="Arial"/>
          <w:color w:val="1B1B1F"/>
          <w:sz w:val="26"/>
          <w:szCs w:val="26"/>
        </w:rPr>
        <w:t>4</w:t>
      </w:r>
      <w:r w:rsidRPr="00CF7DAF">
        <w:rPr>
          <w:rStyle w:val="Strong"/>
          <w:rFonts w:ascii="Arial" w:hAnsi="Arial" w:cs="Arial"/>
          <w:color w:val="1B1B1F"/>
          <w:sz w:val="26"/>
          <w:szCs w:val="26"/>
        </w:rPr>
        <w:t>. Can your child count up, starting on any number between 1 and 20?</w:t>
      </w:r>
      <w:r w:rsidRPr="00CF7DAF">
        <w:rPr>
          <w:rStyle w:val="Strong"/>
          <w:rFonts w:ascii="Arial" w:hAnsi="Arial" w:cs="Arial"/>
          <w:color w:val="1B1B1F"/>
          <w:sz w:val="26"/>
          <w:szCs w:val="26"/>
        </w:rPr>
        <w:br/>
      </w:r>
      <w:r w:rsidRPr="00CF7DAF">
        <w:rPr>
          <w:rFonts w:ascii="Arial" w:hAnsi="Arial" w:cs="Arial"/>
          <w:color w:val="1B1B1F"/>
          <w:sz w:val="26"/>
          <w:szCs w:val="26"/>
        </w:rPr>
        <w:t>If not, practise this, ensuring that your child begins and ends on different numbers (e.g. count up from 9 to 15).</w:t>
      </w:r>
    </w:p>
    <w:p w:rsidR="00097C5D" w:rsidRPr="00CF7DAF" w:rsidRDefault="00105D0F" w:rsidP="00105D0F">
      <w:pPr>
        <w:pStyle w:val="NormalWeb"/>
        <w:spacing w:line="450" w:lineRule="atLeast"/>
        <w:rPr>
          <w:rFonts w:ascii="Arial" w:hAnsi="Arial" w:cs="Arial"/>
          <w:color w:val="1B1B1F"/>
          <w:sz w:val="26"/>
          <w:szCs w:val="26"/>
        </w:rPr>
      </w:pPr>
      <w:r w:rsidRPr="00CF7DAF">
        <w:rPr>
          <w:rStyle w:val="Strong"/>
          <w:rFonts w:ascii="Arial" w:hAnsi="Arial" w:cs="Arial"/>
          <w:color w:val="1B1B1F"/>
          <w:sz w:val="26"/>
          <w:szCs w:val="26"/>
        </w:rPr>
        <w:t>5. Can your child count down, starting on any number between 1 and 20?</w:t>
      </w:r>
      <w:r w:rsidRPr="00CF7DAF">
        <w:rPr>
          <w:rStyle w:val="Strong"/>
          <w:rFonts w:ascii="Arial" w:hAnsi="Arial" w:cs="Arial"/>
          <w:color w:val="1B1B1F"/>
          <w:sz w:val="26"/>
          <w:szCs w:val="26"/>
        </w:rPr>
        <w:br/>
      </w:r>
      <w:r w:rsidRPr="00CF7DAF">
        <w:rPr>
          <w:rFonts w:ascii="Arial" w:hAnsi="Arial" w:cs="Arial"/>
          <w:color w:val="1B1B1F"/>
          <w:sz w:val="26"/>
          <w:szCs w:val="26"/>
        </w:rPr>
        <w:t>If not practise this, ensuring that your child begins and ends on different numbers (e.g. count down from 18 to 11).</w:t>
      </w:r>
    </w:p>
    <w:p w:rsidR="00105D0F" w:rsidRPr="00CF7DAF" w:rsidRDefault="00097C5D" w:rsidP="00105D0F">
      <w:pPr>
        <w:pStyle w:val="NormalWeb"/>
        <w:spacing w:line="450" w:lineRule="atLeast"/>
        <w:rPr>
          <w:rFonts w:ascii="Arial" w:hAnsi="Arial" w:cs="Arial"/>
          <w:color w:val="1B1B1F"/>
          <w:sz w:val="26"/>
          <w:szCs w:val="26"/>
        </w:rPr>
      </w:pPr>
      <w:r w:rsidRPr="00CF7DAF">
        <w:rPr>
          <w:rFonts w:ascii="Arial" w:hAnsi="Arial" w:cs="Arial"/>
          <w:noProof/>
          <w:sz w:val="26"/>
          <w:szCs w:val="26"/>
          <w:lang w:val="en-US"/>
        </w:rPr>
        <w:drawing>
          <wp:anchor distT="0" distB="0" distL="114300" distR="114300" simplePos="0" relativeHeight="251659264" behindDoc="1" locked="0" layoutInCell="1" allowOverlap="1" wp14:anchorId="6F970157" wp14:editId="0F1B6337">
            <wp:simplePos x="0" y="0"/>
            <wp:positionH relativeFrom="margin">
              <wp:align>right</wp:align>
            </wp:positionH>
            <wp:positionV relativeFrom="paragraph">
              <wp:posOffset>1722755</wp:posOffset>
            </wp:positionV>
            <wp:extent cx="6819900" cy="2336800"/>
            <wp:effectExtent l="0" t="0" r="0" b="6350"/>
            <wp:wrapTight wrapText="bothSides">
              <wp:wrapPolygon edited="0">
                <wp:start x="0" y="0"/>
                <wp:lineTo x="0" y="21483"/>
                <wp:lineTo x="21540" y="21483"/>
                <wp:lineTo x="21540" y="0"/>
                <wp:lineTo x="0" y="0"/>
              </wp:wrapPolygon>
            </wp:wrapTight>
            <wp:docPr id="3" name="Picture 3" descr="year 2 maths partitioning example using objects and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ear 2 maths partitioning example using objects and numb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19900" cy="233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05D0F" w:rsidRPr="00CF7DAF">
        <w:rPr>
          <w:rStyle w:val="Strong"/>
          <w:rFonts w:ascii="Arial" w:hAnsi="Arial" w:cs="Arial"/>
          <w:color w:val="1B1B1F"/>
          <w:sz w:val="26"/>
          <w:szCs w:val="26"/>
        </w:rPr>
        <w:t>6. Can your child recognise that numbers can be partitioned?</w:t>
      </w:r>
      <w:r w:rsidR="00105D0F" w:rsidRPr="00CF7DAF">
        <w:rPr>
          <w:rStyle w:val="Strong"/>
          <w:rFonts w:ascii="Arial" w:hAnsi="Arial" w:cs="Arial"/>
          <w:color w:val="1B1B1F"/>
          <w:sz w:val="26"/>
          <w:szCs w:val="26"/>
        </w:rPr>
        <w:br/>
      </w:r>
      <w:r w:rsidR="00105D0F" w:rsidRPr="00CF7DAF">
        <w:rPr>
          <w:rFonts w:ascii="Arial" w:hAnsi="Arial" w:cs="Arial"/>
          <w:color w:val="1B1B1F"/>
          <w:sz w:val="26"/>
          <w:szCs w:val="26"/>
        </w:rPr>
        <w:t>A great way to check this is to show children a small number of objects, get them to close their eyes, cover some of the objects and then ask how many are covere</w:t>
      </w:r>
      <w:r w:rsidR="00105D0F" w:rsidRPr="00CF7DAF">
        <w:rPr>
          <w:rFonts w:ascii="Arial" w:hAnsi="Arial" w:cs="Arial"/>
          <w:color w:val="1B1B1F"/>
          <w:sz w:val="26"/>
          <w:szCs w:val="26"/>
        </w:rPr>
        <w:t>d. This can be further practise</w:t>
      </w:r>
      <w:r w:rsidR="00105D0F" w:rsidRPr="00CF7DAF">
        <w:rPr>
          <w:rFonts w:ascii="Arial" w:hAnsi="Arial" w:cs="Arial"/>
          <w:color w:val="1B1B1F"/>
          <w:sz w:val="26"/>
          <w:szCs w:val="26"/>
        </w:rPr>
        <w:t xml:space="preserve"> by exploring part-whole models with objects and then with numbers (see below).</w:t>
      </w:r>
      <w:r w:rsidR="00105D0F" w:rsidRPr="00CF7DAF">
        <w:rPr>
          <w:rFonts w:ascii="Arial" w:hAnsi="Arial" w:cs="Arial"/>
          <w:color w:val="1B1B1F"/>
          <w:sz w:val="26"/>
          <w:szCs w:val="26"/>
        </w:rPr>
        <w:br/>
      </w:r>
    </w:p>
    <w:p w:rsidR="00105D0F" w:rsidRPr="00CF7DAF" w:rsidRDefault="00097C5D" w:rsidP="00105D0F">
      <w:pPr>
        <w:pStyle w:val="NormalWeb"/>
        <w:spacing w:line="450" w:lineRule="atLeast"/>
        <w:rPr>
          <w:rFonts w:ascii="Arial" w:hAnsi="Arial" w:cs="Arial"/>
          <w:color w:val="1B1B1F"/>
          <w:sz w:val="26"/>
          <w:szCs w:val="26"/>
        </w:rPr>
      </w:pPr>
      <w:r w:rsidRPr="00CF7DAF">
        <w:rPr>
          <w:rStyle w:val="Strong"/>
          <w:rFonts w:ascii="Arial" w:hAnsi="Arial" w:cs="Arial"/>
          <w:color w:val="1B1B1F"/>
          <w:sz w:val="26"/>
          <w:szCs w:val="26"/>
        </w:rPr>
        <w:lastRenderedPageBreak/>
        <w:t xml:space="preserve">7. </w:t>
      </w:r>
      <w:r w:rsidR="00105D0F" w:rsidRPr="00CF7DAF">
        <w:rPr>
          <w:rStyle w:val="Strong"/>
          <w:rFonts w:ascii="Arial" w:hAnsi="Arial" w:cs="Arial"/>
          <w:color w:val="1B1B1F"/>
          <w:sz w:val="26"/>
          <w:szCs w:val="26"/>
        </w:rPr>
        <w:t>Has your child begun to understand place value?</w:t>
      </w:r>
      <w:r w:rsidR="00105D0F" w:rsidRPr="00CF7DAF">
        <w:rPr>
          <w:rFonts w:ascii="Arial" w:hAnsi="Arial" w:cs="Arial"/>
          <w:color w:val="1B1B1F"/>
          <w:sz w:val="26"/>
          <w:szCs w:val="26"/>
        </w:rPr>
        <w:br/>
      </w:r>
      <w:r w:rsidR="00105D0F" w:rsidRPr="00CF7DAF">
        <w:rPr>
          <w:rFonts w:ascii="Arial" w:hAnsi="Arial" w:cs="Arial"/>
          <w:color w:val="1B1B1F"/>
          <w:sz w:val="26"/>
          <w:szCs w:val="26"/>
        </w:rPr>
        <w:t>Specifically, does your child understand the significance of two digit numbers and that each digit in a two-digit number represents something different due to its position (i.e. in 16, the 1 represents 1 ten and the 6 represents 6 ones.) Practising part-whole models for two-digit numbers that partition numbers into tens and ones can be useful way to develop understanding of this concept and</w:t>
      </w:r>
      <w:r w:rsidRPr="00CF7DAF">
        <w:rPr>
          <w:rFonts w:ascii="Arial" w:hAnsi="Arial" w:cs="Arial"/>
          <w:color w:val="1B1B1F"/>
          <w:sz w:val="26"/>
          <w:szCs w:val="26"/>
        </w:rPr>
        <w:t xml:space="preserve"> place value </w:t>
      </w:r>
      <w:r w:rsidR="00105D0F" w:rsidRPr="00CF7DAF">
        <w:rPr>
          <w:rFonts w:ascii="Arial" w:hAnsi="Arial" w:cs="Arial"/>
          <w:color w:val="1B1B1F"/>
          <w:sz w:val="26"/>
          <w:szCs w:val="26"/>
        </w:rPr>
        <w:t>more widely:</w:t>
      </w:r>
    </w:p>
    <w:p w:rsidR="00247E97" w:rsidRPr="00CF7DAF" w:rsidRDefault="00105D0F" w:rsidP="00097C5D">
      <w:pPr>
        <w:spacing w:before="100" w:beforeAutospacing="1" w:after="100" w:afterAutospacing="1" w:line="375" w:lineRule="atLeast"/>
        <w:rPr>
          <w:rFonts w:ascii="Arial" w:eastAsia="Times New Roman" w:hAnsi="Arial" w:cs="Arial"/>
          <w:color w:val="1B1B1F"/>
          <w:sz w:val="24"/>
          <w:szCs w:val="27"/>
          <w:lang w:val="en-US"/>
        </w:rPr>
      </w:pPr>
      <w:r w:rsidRPr="00CF7DAF">
        <w:rPr>
          <w:rFonts w:ascii="Arial" w:hAnsi="Arial" w:cs="Arial"/>
          <w:noProof/>
          <w:lang w:val="en-US"/>
        </w:rPr>
        <w:drawing>
          <wp:inline distT="0" distB="0" distL="0" distR="0" wp14:anchorId="5CF784D3" wp14:editId="1EAF7C01">
            <wp:extent cx="6464300" cy="2336800"/>
            <wp:effectExtent l="0" t="0" r="0" b="6350"/>
            <wp:docPr id="2" name="Picture 2" descr="place value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ace value examp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64300" cy="2336800"/>
                    </a:xfrm>
                    <a:prstGeom prst="rect">
                      <a:avLst/>
                    </a:prstGeom>
                    <a:noFill/>
                    <a:ln>
                      <a:noFill/>
                    </a:ln>
                  </pic:spPr>
                </pic:pic>
              </a:graphicData>
            </a:graphic>
          </wp:inline>
        </w:drawing>
      </w:r>
    </w:p>
    <w:p w:rsidR="00247E97" w:rsidRPr="00B839C1" w:rsidRDefault="00247E97" w:rsidP="00247E97">
      <w:pPr>
        <w:pStyle w:val="NormalWeb"/>
        <w:spacing w:line="450" w:lineRule="atLeast"/>
        <w:rPr>
          <w:rFonts w:ascii="Arial" w:hAnsi="Arial" w:cs="Arial"/>
          <w:b/>
          <w:color w:val="1B1B1F"/>
          <w:sz w:val="28"/>
          <w:szCs w:val="27"/>
        </w:rPr>
      </w:pPr>
      <w:r w:rsidRPr="00B839C1">
        <w:rPr>
          <w:rFonts w:ascii="Arial" w:hAnsi="Arial" w:cs="Arial"/>
          <w:b/>
          <w:color w:val="1B1B1F"/>
          <w:sz w:val="28"/>
          <w:szCs w:val="27"/>
        </w:rPr>
        <w:t>As your child starts Year 2, it will be difficult to target every area of the curriculum, so if focus can be made on the basics then this will provide the best framework for your child</w:t>
      </w:r>
      <w:r w:rsidR="00B839C1">
        <w:rPr>
          <w:rFonts w:ascii="Arial" w:hAnsi="Arial" w:cs="Arial"/>
          <w:b/>
          <w:color w:val="1B1B1F"/>
          <w:sz w:val="28"/>
          <w:szCs w:val="27"/>
        </w:rPr>
        <w:t>’s maths learning:</w:t>
      </w:r>
    </w:p>
    <w:p w:rsidR="00247E97" w:rsidRPr="00CF7DAF" w:rsidRDefault="00247E97" w:rsidP="00247E97">
      <w:pPr>
        <w:pStyle w:val="NormalWeb"/>
        <w:numPr>
          <w:ilvl w:val="0"/>
          <w:numId w:val="6"/>
        </w:numPr>
        <w:spacing w:line="450" w:lineRule="atLeast"/>
        <w:rPr>
          <w:rFonts w:ascii="Arial" w:hAnsi="Arial" w:cs="Arial"/>
          <w:color w:val="1B1B1F"/>
          <w:sz w:val="28"/>
          <w:szCs w:val="27"/>
        </w:rPr>
      </w:pPr>
      <w:r w:rsidRPr="00CF7DAF">
        <w:rPr>
          <w:rFonts w:ascii="Arial" w:hAnsi="Arial" w:cs="Arial"/>
          <w:color w:val="1B1B1F"/>
          <w:sz w:val="28"/>
          <w:szCs w:val="27"/>
        </w:rPr>
        <w:t>Number bonds inside 10 and 20</w:t>
      </w:r>
    </w:p>
    <w:p w:rsidR="00247E97" w:rsidRPr="00CF7DAF" w:rsidRDefault="00247E97" w:rsidP="00247E97">
      <w:pPr>
        <w:pStyle w:val="NormalWeb"/>
        <w:numPr>
          <w:ilvl w:val="0"/>
          <w:numId w:val="6"/>
        </w:numPr>
        <w:spacing w:line="450" w:lineRule="atLeast"/>
        <w:rPr>
          <w:rFonts w:ascii="Arial" w:hAnsi="Arial" w:cs="Arial"/>
          <w:color w:val="1B1B1F"/>
          <w:sz w:val="28"/>
          <w:szCs w:val="27"/>
        </w:rPr>
      </w:pPr>
      <w:r w:rsidRPr="00CF7DAF">
        <w:rPr>
          <w:rFonts w:ascii="Arial" w:hAnsi="Arial" w:cs="Arial"/>
          <w:color w:val="1B1B1F"/>
          <w:sz w:val="28"/>
          <w:szCs w:val="27"/>
        </w:rPr>
        <w:t xml:space="preserve">Relationships between numbers </w:t>
      </w:r>
      <w:proofErr w:type="gramStart"/>
      <w:r w:rsidRPr="00CF7DAF">
        <w:rPr>
          <w:rFonts w:ascii="Arial" w:hAnsi="Arial" w:cs="Arial"/>
          <w:color w:val="1B1B1F"/>
          <w:sz w:val="28"/>
          <w:szCs w:val="27"/>
        </w:rPr>
        <w:t>( e.g.</w:t>
      </w:r>
      <w:proofErr w:type="gramEnd"/>
      <w:r w:rsidRPr="00CF7DAF">
        <w:rPr>
          <w:rFonts w:ascii="Arial" w:hAnsi="Arial" w:cs="Arial"/>
          <w:color w:val="1B1B1F"/>
          <w:sz w:val="28"/>
          <w:szCs w:val="27"/>
        </w:rPr>
        <w:t xml:space="preserve"> 4+6=10; 6+4=10; 10-6=4; 10-4=6)</w:t>
      </w:r>
    </w:p>
    <w:p w:rsidR="00247E97" w:rsidRPr="00CF7DAF" w:rsidRDefault="00247E97" w:rsidP="00247E97">
      <w:pPr>
        <w:pStyle w:val="NormalWeb"/>
        <w:numPr>
          <w:ilvl w:val="0"/>
          <w:numId w:val="6"/>
        </w:numPr>
        <w:spacing w:line="450" w:lineRule="atLeast"/>
        <w:rPr>
          <w:rFonts w:ascii="Arial" w:hAnsi="Arial" w:cs="Arial"/>
          <w:color w:val="1B1B1F"/>
          <w:sz w:val="28"/>
          <w:szCs w:val="27"/>
        </w:rPr>
      </w:pPr>
      <w:r w:rsidRPr="00CF7DAF">
        <w:rPr>
          <w:rFonts w:ascii="Arial" w:hAnsi="Arial" w:cs="Arial"/>
          <w:color w:val="1B1B1F"/>
          <w:sz w:val="28"/>
          <w:szCs w:val="27"/>
        </w:rPr>
        <w:t>Multiplication and division facts for the 2, 5 and 10 x tables</w:t>
      </w:r>
    </w:p>
    <w:p w:rsidR="00247E97" w:rsidRPr="00CF7DAF" w:rsidRDefault="00D46193" w:rsidP="009C655A">
      <w:pPr>
        <w:pStyle w:val="NormalWeb"/>
        <w:numPr>
          <w:ilvl w:val="0"/>
          <w:numId w:val="6"/>
        </w:numPr>
        <w:spacing w:line="450" w:lineRule="atLeast"/>
        <w:rPr>
          <w:rFonts w:ascii="Arial" w:hAnsi="Arial" w:cs="Arial"/>
          <w:color w:val="1B1B1F"/>
          <w:szCs w:val="27"/>
        </w:rPr>
      </w:pPr>
      <w:r w:rsidRPr="00CF7DAF">
        <w:rPr>
          <w:rFonts w:ascii="Arial" w:hAnsi="Arial" w:cs="Arial"/>
          <w:noProof/>
          <w:lang w:val="en-US"/>
        </w:rPr>
        <w:drawing>
          <wp:anchor distT="0" distB="0" distL="114300" distR="114300" simplePos="0" relativeHeight="251660288" behindDoc="1" locked="0" layoutInCell="1" allowOverlap="1" wp14:anchorId="2425453D" wp14:editId="44DDFBD1">
            <wp:simplePos x="0" y="0"/>
            <wp:positionH relativeFrom="page">
              <wp:posOffset>1273810</wp:posOffset>
            </wp:positionH>
            <wp:positionV relativeFrom="paragraph">
              <wp:posOffset>2427605</wp:posOffset>
            </wp:positionV>
            <wp:extent cx="4912402" cy="990600"/>
            <wp:effectExtent l="0" t="0" r="2540" b="0"/>
            <wp:wrapTight wrapText="bothSides">
              <wp:wrapPolygon edited="0">
                <wp:start x="0" y="0"/>
                <wp:lineTo x="0" y="21185"/>
                <wp:lineTo x="21527" y="21185"/>
                <wp:lineTo x="21527" y="0"/>
                <wp:lineTo x="0" y="0"/>
              </wp:wrapPolygon>
            </wp:wrapTight>
            <wp:docPr id="10" name="Picture 10" descr="number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mber 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2402"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7E97" w:rsidRPr="00CF7DAF">
        <w:rPr>
          <w:rFonts w:ascii="Arial" w:hAnsi="Arial" w:cs="Arial"/>
          <w:color w:val="1B1B1F"/>
          <w:sz w:val="28"/>
          <w:szCs w:val="27"/>
        </w:rPr>
        <w:t>Counting on</w:t>
      </w:r>
      <w:r w:rsidR="00247E97" w:rsidRPr="00CF7DAF">
        <w:rPr>
          <w:rFonts w:ascii="Arial" w:hAnsi="Arial" w:cs="Arial"/>
          <w:color w:val="1B1B1F"/>
          <w:sz w:val="28"/>
          <w:szCs w:val="27"/>
        </w:rPr>
        <w:br/>
      </w:r>
      <w:r w:rsidR="00247E97" w:rsidRPr="00CF7DAF">
        <w:rPr>
          <w:rFonts w:ascii="Arial" w:hAnsi="Arial" w:cs="Arial"/>
          <w:color w:val="1B1B1F"/>
          <w:szCs w:val="27"/>
        </w:rPr>
        <w:t>One of the simplest strategies that children use for addition, counting on takes time and practice to develop. For example, children may initially instead use a count all strategy: when calculating 2 + 5, your child may show two fingers and five fingers and then proceed to count them all.</w:t>
      </w:r>
      <w:r w:rsidR="00247E97" w:rsidRPr="00CF7DAF">
        <w:rPr>
          <w:rFonts w:ascii="Arial" w:hAnsi="Arial" w:cs="Arial"/>
          <w:color w:val="1B1B1F"/>
          <w:szCs w:val="27"/>
        </w:rPr>
        <w:t xml:space="preserve"> </w:t>
      </w:r>
      <w:r w:rsidR="00247E97" w:rsidRPr="00CF7DAF">
        <w:rPr>
          <w:rFonts w:ascii="Arial" w:hAnsi="Arial" w:cs="Arial"/>
          <w:color w:val="1B1B1F"/>
          <w:szCs w:val="27"/>
        </w:rPr>
        <w:t xml:space="preserve">It’s important to note that this isn’t a ‘wrong’ strategy. </w:t>
      </w:r>
      <w:r w:rsidR="00247E97" w:rsidRPr="00CF7DAF">
        <w:rPr>
          <w:rFonts w:ascii="Arial" w:hAnsi="Arial" w:cs="Arial"/>
          <w:color w:val="1B1B1F"/>
          <w:szCs w:val="27"/>
        </w:rPr>
        <w:t>However, t</w:t>
      </w:r>
      <w:r w:rsidR="00247E97" w:rsidRPr="00CF7DAF">
        <w:rPr>
          <w:rFonts w:ascii="Arial" w:hAnsi="Arial" w:cs="Arial"/>
          <w:color w:val="1B1B1F"/>
          <w:szCs w:val="27"/>
        </w:rPr>
        <w:t>o develop your child’s use of a ‘count on’ strategy, encourage them to recognise that addit</w:t>
      </w:r>
      <w:r w:rsidR="00247E97" w:rsidRPr="00CF7DAF">
        <w:rPr>
          <w:rFonts w:ascii="Arial" w:hAnsi="Arial" w:cs="Arial"/>
          <w:color w:val="1B1B1F"/>
          <w:szCs w:val="27"/>
        </w:rPr>
        <w:t xml:space="preserve">ion can take place in any order. </w:t>
      </w:r>
      <w:r w:rsidR="00247E97" w:rsidRPr="00CF7DAF">
        <w:rPr>
          <w:rFonts w:ascii="Arial" w:hAnsi="Arial" w:cs="Arial"/>
          <w:color w:val="1B1B1F"/>
          <w:szCs w:val="27"/>
        </w:rPr>
        <w:t>Commutativity means it is more efficient to begin counting from the larger number.</w:t>
      </w:r>
      <w:r w:rsidRPr="00CF7DAF">
        <w:rPr>
          <w:rFonts w:ascii="Arial" w:hAnsi="Arial" w:cs="Arial"/>
          <w:color w:val="1B1B1F"/>
          <w:szCs w:val="27"/>
        </w:rPr>
        <w:t xml:space="preserve"> This can be supported with use of a number line.</w:t>
      </w:r>
    </w:p>
    <w:p w:rsidR="00247E97" w:rsidRPr="00CF7DAF" w:rsidRDefault="00247E97" w:rsidP="00D46193">
      <w:pPr>
        <w:rPr>
          <w:rFonts w:ascii="Arial" w:hAnsi="Arial" w:cs="Arial"/>
          <w:sz w:val="24"/>
          <w:szCs w:val="24"/>
        </w:rPr>
      </w:pPr>
    </w:p>
    <w:p w:rsidR="00CF7DAF" w:rsidRPr="00CF7DAF" w:rsidRDefault="00CF7DAF" w:rsidP="00247E97">
      <w:pPr>
        <w:pStyle w:val="NormalWeb"/>
        <w:spacing w:line="450" w:lineRule="atLeast"/>
        <w:rPr>
          <w:rFonts w:ascii="Arial" w:hAnsi="Arial" w:cs="Arial"/>
          <w:color w:val="1B1B1F"/>
          <w:sz w:val="27"/>
          <w:szCs w:val="27"/>
        </w:rPr>
      </w:pPr>
    </w:p>
    <w:p w:rsidR="00247E97" w:rsidRPr="00CF7DAF" w:rsidRDefault="00247E97" w:rsidP="00CF7DAF">
      <w:pPr>
        <w:pStyle w:val="Heading4"/>
        <w:numPr>
          <w:ilvl w:val="0"/>
          <w:numId w:val="6"/>
        </w:numPr>
        <w:spacing w:line="480" w:lineRule="atLeast"/>
        <w:rPr>
          <w:rFonts w:ascii="Arial" w:hAnsi="Arial" w:cs="Arial"/>
          <w:b/>
          <w:i w:val="0"/>
          <w:color w:val="1B1B1F"/>
          <w:sz w:val="38"/>
          <w:szCs w:val="38"/>
        </w:rPr>
      </w:pPr>
      <w:r w:rsidRPr="00CF7DAF">
        <w:rPr>
          <w:rStyle w:val="Strong"/>
          <w:rFonts w:ascii="Arial" w:hAnsi="Arial" w:cs="Arial"/>
          <w:b w:val="0"/>
          <w:i w:val="0"/>
          <w:color w:val="1B1B1F"/>
          <w:sz w:val="28"/>
          <w:szCs w:val="38"/>
        </w:rPr>
        <w:lastRenderedPageBreak/>
        <w:t>Multiplication in Year 2</w:t>
      </w:r>
    </w:p>
    <w:p w:rsidR="00247E97" w:rsidRPr="00CF7DAF" w:rsidRDefault="00CF7DAF" w:rsidP="00247E97">
      <w:pPr>
        <w:pStyle w:val="NormalWeb"/>
        <w:spacing w:line="450" w:lineRule="atLeast"/>
        <w:rPr>
          <w:rFonts w:ascii="Arial" w:hAnsi="Arial" w:cs="Arial"/>
          <w:color w:val="1B1B1F"/>
        </w:rPr>
      </w:pPr>
      <w:r w:rsidRPr="00CF7DAF">
        <w:rPr>
          <w:rFonts w:ascii="Arial" w:hAnsi="Arial" w:cs="Arial"/>
          <w:color w:val="1B1B1F"/>
        </w:rPr>
        <w:t>Begin</w:t>
      </w:r>
      <w:r w:rsidR="00247E97" w:rsidRPr="00CF7DAF">
        <w:rPr>
          <w:rFonts w:ascii="Arial" w:hAnsi="Arial" w:cs="Arial"/>
          <w:color w:val="1B1B1F"/>
        </w:rPr>
        <w:t xml:space="preserve"> by helping your child to understand a basic in</w:t>
      </w:r>
      <w:r w:rsidRPr="00CF7DAF">
        <w:rPr>
          <w:rFonts w:ascii="Arial" w:hAnsi="Arial" w:cs="Arial"/>
          <w:color w:val="1B1B1F"/>
        </w:rPr>
        <w:t xml:space="preserve">terpretation of multiplication as </w:t>
      </w:r>
      <w:r w:rsidR="00247E97" w:rsidRPr="00CF7DAF">
        <w:rPr>
          <w:rFonts w:ascii="Arial" w:hAnsi="Arial" w:cs="Arial"/>
          <w:color w:val="1B1B1F"/>
        </w:rPr>
        <w:t>repeated addition. 5 x 2 can be considered as 2 lots of 5 (or 5 + 5). Equally, 2 x 5 can be considered as 5 lots of 2 (or 2 + 2 + 2 + 2 + 2.) Develop this understanding by showing this using objects:</w:t>
      </w:r>
    </w:p>
    <w:p w:rsidR="00247E97" w:rsidRPr="00CF7DAF" w:rsidRDefault="00247E97" w:rsidP="00247E97">
      <w:pPr>
        <w:rPr>
          <w:rFonts w:ascii="Arial" w:hAnsi="Arial" w:cs="Arial"/>
          <w:sz w:val="24"/>
          <w:szCs w:val="24"/>
        </w:rPr>
      </w:pPr>
      <w:r w:rsidRPr="00CF7DAF">
        <w:rPr>
          <w:rFonts w:ascii="Arial" w:hAnsi="Arial" w:cs="Arial"/>
          <w:noProof/>
          <w:lang w:val="en-US"/>
        </w:rPr>
        <w:drawing>
          <wp:inline distT="0" distB="0" distL="0" distR="0">
            <wp:extent cx="6299200" cy="1320800"/>
            <wp:effectExtent l="0" t="0" r="6350" b="0"/>
            <wp:docPr id="8" name="Picture 8" descr="multiplication two times f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ltiplication two times fi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9200" cy="1320800"/>
                    </a:xfrm>
                    <a:prstGeom prst="rect">
                      <a:avLst/>
                    </a:prstGeom>
                    <a:noFill/>
                    <a:ln>
                      <a:noFill/>
                    </a:ln>
                  </pic:spPr>
                </pic:pic>
              </a:graphicData>
            </a:graphic>
          </wp:inline>
        </w:drawing>
      </w:r>
    </w:p>
    <w:p w:rsidR="00247E97" w:rsidRPr="00CF7DAF" w:rsidRDefault="00247E97" w:rsidP="00247E97">
      <w:pPr>
        <w:pStyle w:val="NormalWeb"/>
        <w:spacing w:line="450" w:lineRule="atLeast"/>
        <w:rPr>
          <w:rFonts w:ascii="Arial" w:hAnsi="Arial" w:cs="Arial"/>
          <w:color w:val="1B1B1F"/>
        </w:rPr>
      </w:pPr>
      <w:r w:rsidRPr="00CF7DAF">
        <w:rPr>
          <w:rFonts w:ascii="Arial" w:hAnsi="Arial" w:cs="Arial"/>
          <w:color w:val="1B1B1F"/>
        </w:rPr>
        <w:t>This representation of multiplication is known as an</w:t>
      </w:r>
      <w:r w:rsidR="00CF7DAF">
        <w:rPr>
          <w:rFonts w:ascii="Arial" w:hAnsi="Arial" w:cs="Arial"/>
          <w:color w:val="1B1B1F"/>
        </w:rPr>
        <w:t xml:space="preserve"> array.</w:t>
      </w:r>
      <w:r w:rsidRPr="00CF7DAF">
        <w:rPr>
          <w:rFonts w:ascii="Arial" w:hAnsi="Arial" w:cs="Arial"/>
          <w:color w:val="1B1B1F"/>
        </w:rPr>
        <w:t xml:space="preserve"> Arrays also serve to demonstrate that the multiplication calculations give the same answer regardless of the order o</w:t>
      </w:r>
      <w:r w:rsidR="00CF7DAF" w:rsidRPr="00CF7DAF">
        <w:rPr>
          <w:rFonts w:ascii="Arial" w:hAnsi="Arial" w:cs="Arial"/>
          <w:color w:val="1B1B1F"/>
        </w:rPr>
        <w:t xml:space="preserve">f the numbers being multiplied. The </w:t>
      </w:r>
      <w:r w:rsidRPr="00CF7DAF">
        <w:rPr>
          <w:rFonts w:ascii="Arial" w:hAnsi="Arial" w:cs="Arial"/>
          <w:color w:val="1B1B1F"/>
        </w:rPr>
        <w:t xml:space="preserve">array can just as easily be seen as 2 lots of 5 as 5 lots of </w:t>
      </w:r>
      <w:proofErr w:type="gramStart"/>
      <w:r w:rsidRPr="00CF7DAF">
        <w:rPr>
          <w:rFonts w:ascii="Arial" w:hAnsi="Arial" w:cs="Arial"/>
          <w:color w:val="1B1B1F"/>
        </w:rPr>
        <w:t>2</w:t>
      </w:r>
      <w:r w:rsidR="00CF7DAF">
        <w:rPr>
          <w:rFonts w:ascii="Arial" w:hAnsi="Arial" w:cs="Arial"/>
          <w:color w:val="1B1B1F"/>
        </w:rPr>
        <w:t>.</w:t>
      </w:r>
      <w:r w:rsidRPr="00CF7DAF">
        <w:rPr>
          <w:rFonts w:ascii="Arial" w:hAnsi="Arial" w:cs="Arial"/>
          <w:color w:val="1B1B1F"/>
        </w:rPr>
        <w:t>.</w:t>
      </w:r>
      <w:proofErr w:type="gramEnd"/>
      <w:r w:rsidRPr="00CF7DAF">
        <w:rPr>
          <w:rFonts w:ascii="Arial" w:hAnsi="Arial" w:cs="Arial"/>
          <w:color w:val="1B1B1F"/>
        </w:rPr>
        <w:t xml:space="preserve">To further support your child’s multiplication, it can be useful for them to learn to count in 2s, 5s and 10s, keeping track of how many have been counted using fingers or objects. </w:t>
      </w:r>
    </w:p>
    <w:p w:rsidR="00CF7DAF" w:rsidRPr="00CF7DAF" w:rsidRDefault="00CF7DAF" w:rsidP="00CF7DAF">
      <w:pPr>
        <w:pStyle w:val="NormalWeb"/>
        <w:numPr>
          <w:ilvl w:val="0"/>
          <w:numId w:val="7"/>
        </w:numPr>
        <w:spacing w:line="450" w:lineRule="atLeast"/>
        <w:rPr>
          <w:rFonts w:ascii="Arial" w:hAnsi="Arial" w:cs="Arial"/>
          <w:color w:val="1B1B1F"/>
          <w:sz w:val="27"/>
          <w:szCs w:val="27"/>
        </w:rPr>
      </w:pPr>
      <w:r w:rsidRPr="00CF7DAF">
        <w:rPr>
          <w:rFonts w:ascii="Arial" w:hAnsi="Arial" w:cs="Arial"/>
          <w:color w:val="1B1B1F"/>
          <w:sz w:val="28"/>
          <w:szCs w:val="28"/>
        </w:rPr>
        <w:t>Division in Year 2</w:t>
      </w:r>
    </w:p>
    <w:p w:rsidR="00247E97" w:rsidRPr="00CF7DAF" w:rsidRDefault="00247E97" w:rsidP="00CF7DAF">
      <w:pPr>
        <w:pStyle w:val="NormalWeb"/>
        <w:spacing w:line="450" w:lineRule="atLeast"/>
        <w:ind w:left="360"/>
        <w:rPr>
          <w:rFonts w:ascii="Arial" w:hAnsi="Arial" w:cs="Arial"/>
          <w:color w:val="1B1B1F"/>
        </w:rPr>
      </w:pPr>
      <w:r w:rsidRPr="00CF7DAF">
        <w:rPr>
          <w:rFonts w:ascii="Arial" w:hAnsi="Arial" w:cs="Arial"/>
          <w:color w:val="1B1B1F"/>
        </w:rPr>
        <w:t>Alongside multiplication, children will also learn about division in Year 2. To support this, ensure that they become familiar with two interpretations of division: grouping and sharing. Grouping involves seeing a calculation such as 10 ÷ 2 as, “How many groups of 2 can be made from 10?”</w:t>
      </w:r>
    </w:p>
    <w:p w:rsidR="00247E97" w:rsidRPr="00CF7DAF" w:rsidRDefault="00247E97" w:rsidP="00247E97">
      <w:pPr>
        <w:rPr>
          <w:rFonts w:ascii="Arial" w:hAnsi="Arial" w:cs="Arial"/>
          <w:sz w:val="24"/>
          <w:szCs w:val="24"/>
        </w:rPr>
      </w:pPr>
      <w:r w:rsidRPr="00CF7DAF">
        <w:rPr>
          <w:rFonts w:ascii="Arial" w:hAnsi="Arial" w:cs="Arial"/>
          <w:noProof/>
          <w:lang w:val="en-US"/>
        </w:rPr>
        <w:drawing>
          <wp:inline distT="0" distB="0" distL="0" distR="0">
            <wp:extent cx="6515100" cy="1993900"/>
            <wp:effectExtent l="0" t="0" r="0" b="6350"/>
            <wp:docPr id="7" name="Picture 7" descr="year 2 maths division ten by t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year 2 maths division ten by tw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15100" cy="1993900"/>
                    </a:xfrm>
                    <a:prstGeom prst="rect">
                      <a:avLst/>
                    </a:prstGeom>
                    <a:noFill/>
                    <a:ln>
                      <a:noFill/>
                    </a:ln>
                  </pic:spPr>
                </pic:pic>
              </a:graphicData>
            </a:graphic>
          </wp:inline>
        </w:drawing>
      </w:r>
    </w:p>
    <w:p w:rsidR="00247E97" w:rsidRPr="00CF7DAF" w:rsidRDefault="00247E97" w:rsidP="00247E97">
      <w:pPr>
        <w:pStyle w:val="NormalWeb"/>
        <w:spacing w:line="450" w:lineRule="atLeast"/>
        <w:rPr>
          <w:rFonts w:ascii="Arial" w:hAnsi="Arial" w:cs="Arial"/>
          <w:color w:val="1B1B1F"/>
          <w:sz w:val="27"/>
          <w:szCs w:val="27"/>
        </w:rPr>
      </w:pPr>
      <w:r w:rsidRPr="00CF7DAF">
        <w:rPr>
          <w:rFonts w:ascii="Arial" w:hAnsi="Arial" w:cs="Arial"/>
          <w:color w:val="1B1B1F"/>
          <w:sz w:val="27"/>
          <w:szCs w:val="27"/>
        </w:rPr>
        <w:t>Sharing involves seeing 10 ÷ 2 as, “If I share 10 into 2 equal groups, how many are in each group?”</w:t>
      </w:r>
    </w:p>
    <w:p w:rsidR="00247E97" w:rsidRPr="00CF7DAF" w:rsidRDefault="00247E97" w:rsidP="00247E97">
      <w:pPr>
        <w:rPr>
          <w:rFonts w:ascii="Arial" w:hAnsi="Arial" w:cs="Arial"/>
          <w:sz w:val="24"/>
          <w:szCs w:val="24"/>
        </w:rPr>
      </w:pPr>
      <w:r w:rsidRPr="00CF7DAF">
        <w:rPr>
          <w:rFonts w:ascii="Arial" w:hAnsi="Arial" w:cs="Arial"/>
          <w:noProof/>
          <w:lang w:val="en-US"/>
        </w:rPr>
        <w:lastRenderedPageBreak/>
        <w:drawing>
          <wp:anchor distT="0" distB="0" distL="114300" distR="114300" simplePos="0" relativeHeight="251661312" behindDoc="1" locked="0" layoutInCell="1" allowOverlap="1">
            <wp:simplePos x="0" y="0"/>
            <wp:positionH relativeFrom="margin">
              <wp:posOffset>-307340</wp:posOffset>
            </wp:positionH>
            <wp:positionV relativeFrom="paragraph">
              <wp:posOffset>50165</wp:posOffset>
            </wp:positionV>
            <wp:extent cx="7099300" cy="1397500"/>
            <wp:effectExtent l="0" t="0" r="6350" b="0"/>
            <wp:wrapTight wrapText="bothSides">
              <wp:wrapPolygon edited="0">
                <wp:start x="0" y="0"/>
                <wp:lineTo x="0" y="21207"/>
                <wp:lineTo x="21561" y="21207"/>
                <wp:lineTo x="21561" y="0"/>
                <wp:lineTo x="0" y="0"/>
              </wp:wrapPolygon>
            </wp:wrapTight>
            <wp:docPr id="6" name="Picture 6" descr="year 2 maths sharing ten by t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year 2 maths sharing ten by tw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99300" cy="1397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7DAF" w:rsidRPr="00CF7DAF" w:rsidRDefault="00CF7DAF" w:rsidP="00CF7DAF">
      <w:pPr>
        <w:pStyle w:val="NormalWeb"/>
        <w:numPr>
          <w:ilvl w:val="0"/>
          <w:numId w:val="7"/>
        </w:numPr>
        <w:spacing w:line="450" w:lineRule="atLeast"/>
        <w:rPr>
          <w:rFonts w:ascii="Arial" w:hAnsi="Arial" w:cs="Arial"/>
          <w:color w:val="1B1B1F"/>
          <w:sz w:val="28"/>
          <w:szCs w:val="28"/>
        </w:rPr>
      </w:pPr>
      <w:r w:rsidRPr="00CF7DAF">
        <w:rPr>
          <w:rFonts w:ascii="Arial" w:hAnsi="Arial" w:cs="Arial"/>
          <w:color w:val="1B1B1F"/>
          <w:sz w:val="28"/>
          <w:szCs w:val="28"/>
        </w:rPr>
        <w:t>Numbers up to 100</w:t>
      </w:r>
    </w:p>
    <w:p w:rsidR="00247E97" w:rsidRPr="00CF7DAF" w:rsidRDefault="00247E97" w:rsidP="00CF7DAF">
      <w:pPr>
        <w:pStyle w:val="NormalWeb"/>
        <w:spacing w:line="450" w:lineRule="atLeast"/>
        <w:rPr>
          <w:rFonts w:ascii="Arial" w:hAnsi="Arial" w:cs="Arial"/>
          <w:color w:val="1B1B1F"/>
        </w:rPr>
      </w:pPr>
      <w:r w:rsidRPr="00CF7DAF">
        <w:rPr>
          <w:rFonts w:ascii="Arial" w:hAnsi="Arial" w:cs="Arial"/>
          <w:color w:val="1B1B1F"/>
        </w:rPr>
        <w:t>In Year 2, your child will be expected to be able to calculate using numbers up to – and a little beyond – 100. While you might want to get them to begin using formal written methods, resist this temptation in favour of developing their ability to work with numbers mentally.</w:t>
      </w:r>
    </w:p>
    <w:p w:rsidR="00247E97" w:rsidRPr="00CF7DAF" w:rsidRDefault="00247E97" w:rsidP="00247E97">
      <w:pPr>
        <w:pStyle w:val="NormalWeb"/>
        <w:spacing w:line="450" w:lineRule="atLeast"/>
        <w:rPr>
          <w:rFonts w:ascii="Arial" w:hAnsi="Arial" w:cs="Arial"/>
          <w:color w:val="1B1B1F"/>
        </w:rPr>
      </w:pPr>
      <w:r w:rsidRPr="00CF7DAF">
        <w:rPr>
          <w:rFonts w:ascii="Arial" w:hAnsi="Arial" w:cs="Arial"/>
          <w:color w:val="1B1B1F"/>
        </w:rPr>
        <w:t>Creating or printing a 1-100</w:t>
      </w:r>
      <w:r w:rsidR="00CF7DAF" w:rsidRPr="00CF7DAF">
        <w:rPr>
          <w:rFonts w:ascii="Arial" w:hAnsi="Arial" w:cs="Arial"/>
          <w:color w:val="1B1B1F"/>
        </w:rPr>
        <w:t xml:space="preserve"> number square or number line</w:t>
      </w:r>
      <w:r w:rsidRPr="00CF7DAF">
        <w:rPr>
          <w:rFonts w:ascii="Arial" w:hAnsi="Arial" w:cs="Arial"/>
          <w:color w:val="1B1B1F"/>
        </w:rPr>
        <w:t xml:space="preserve"> for children to use at home </w:t>
      </w:r>
      <w:r w:rsidR="00CF7DAF" w:rsidRPr="00CF7DAF">
        <w:rPr>
          <w:rFonts w:ascii="Arial" w:hAnsi="Arial" w:cs="Arial"/>
          <w:color w:val="1B1B1F"/>
        </w:rPr>
        <w:t>is</w:t>
      </w:r>
      <w:r w:rsidRPr="00CF7DAF">
        <w:rPr>
          <w:rFonts w:ascii="Arial" w:hAnsi="Arial" w:cs="Arial"/>
          <w:color w:val="1B1B1F"/>
        </w:rPr>
        <w:t xml:space="preserve"> an excellent way to support your child’s understanding of a range of mental calculations and the patterns of our number system. </w:t>
      </w:r>
    </w:p>
    <w:p w:rsidR="00105D0F" w:rsidRPr="00247E97" w:rsidRDefault="00105D0F" w:rsidP="00247E97">
      <w:pPr>
        <w:tabs>
          <w:tab w:val="left" w:pos="1220"/>
        </w:tabs>
        <w:rPr>
          <w:rFonts w:ascii="Arial" w:eastAsia="Times New Roman" w:hAnsi="Arial" w:cs="Arial"/>
          <w:sz w:val="24"/>
          <w:szCs w:val="27"/>
          <w:lang w:val="en-US"/>
        </w:rPr>
      </w:pPr>
    </w:p>
    <w:sectPr w:rsidR="00105D0F" w:rsidRPr="00247E97" w:rsidSect="00105D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E1365"/>
    <w:multiLevelType w:val="hybridMultilevel"/>
    <w:tmpl w:val="73061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E76D3D"/>
    <w:multiLevelType w:val="hybridMultilevel"/>
    <w:tmpl w:val="19761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8F4FF3"/>
    <w:multiLevelType w:val="multilevel"/>
    <w:tmpl w:val="D96C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476D72"/>
    <w:multiLevelType w:val="multilevel"/>
    <w:tmpl w:val="F8A2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F239C5"/>
    <w:multiLevelType w:val="hybridMultilevel"/>
    <w:tmpl w:val="A2064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2B2E03"/>
    <w:multiLevelType w:val="multilevel"/>
    <w:tmpl w:val="BE08B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D1060E"/>
    <w:multiLevelType w:val="multilevel"/>
    <w:tmpl w:val="EE1A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5"/>
  </w:num>
  <w:num w:numId="4">
    <w:abstractNumId w:val="0"/>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F33"/>
    <w:rsid w:val="00097C5D"/>
    <w:rsid w:val="00105D0F"/>
    <w:rsid w:val="001558F7"/>
    <w:rsid w:val="001574EE"/>
    <w:rsid w:val="00163CE8"/>
    <w:rsid w:val="00247E97"/>
    <w:rsid w:val="00750B01"/>
    <w:rsid w:val="007B0864"/>
    <w:rsid w:val="00B05F33"/>
    <w:rsid w:val="00B24997"/>
    <w:rsid w:val="00B839C1"/>
    <w:rsid w:val="00C1721E"/>
    <w:rsid w:val="00CF7DAF"/>
    <w:rsid w:val="00D46193"/>
    <w:rsid w:val="00D55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C1003"/>
  <w15:chartTrackingRefBased/>
  <w15:docId w15:val="{BE192E17-CF43-4C2A-93B7-19137614D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574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05F3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B05F3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05F33"/>
    <w:rPr>
      <w:rFonts w:ascii="Times New Roman" w:eastAsia="Times New Roman" w:hAnsi="Times New Roman" w:cs="Times New Roman"/>
      <w:b/>
      <w:bCs/>
      <w:sz w:val="27"/>
      <w:szCs w:val="27"/>
      <w:lang w:eastAsia="en-GB"/>
    </w:rPr>
  </w:style>
  <w:style w:type="paragraph" w:customStyle="1" w:styleId="nitro-offscreen">
    <w:name w:val="nitro-offscreen"/>
    <w:basedOn w:val="Normal"/>
    <w:rsid w:val="00B05F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5F33"/>
    <w:rPr>
      <w:b/>
      <w:bCs/>
    </w:rPr>
  </w:style>
  <w:style w:type="character" w:customStyle="1" w:styleId="Heading4Char">
    <w:name w:val="Heading 4 Char"/>
    <w:basedOn w:val="DefaultParagraphFont"/>
    <w:link w:val="Heading4"/>
    <w:uiPriority w:val="9"/>
    <w:rsid w:val="00B05F33"/>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B05F33"/>
    <w:rPr>
      <w:color w:val="0000FF"/>
      <w:u w:val="single"/>
    </w:rPr>
  </w:style>
  <w:style w:type="paragraph" w:styleId="NormalWeb">
    <w:name w:val="Normal (Web)"/>
    <w:basedOn w:val="Normal"/>
    <w:uiPriority w:val="99"/>
    <w:unhideWhenUsed/>
    <w:rsid w:val="00B05F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1574E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105D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3268">
      <w:bodyDiv w:val="1"/>
      <w:marLeft w:val="0"/>
      <w:marRight w:val="0"/>
      <w:marTop w:val="0"/>
      <w:marBottom w:val="0"/>
      <w:divBdr>
        <w:top w:val="none" w:sz="0" w:space="0" w:color="auto"/>
        <w:left w:val="none" w:sz="0" w:space="0" w:color="auto"/>
        <w:bottom w:val="none" w:sz="0" w:space="0" w:color="auto"/>
        <w:right w:val="none" w:sz="0" w:space="0" w:color="auto"/>
      </w:divBdr>
    </w:div>
    <w:div w:id="566838821">
      <w:bodyDiv w:val="1"/>
      <w:marLeft w:val="0"/>
      <w:marRight w:val="0"/>
      <w:marTop w:val="0"/>
      <w:marBottom w:val="0"/>
      <w:divBdr>
        <w:top w:val="none" w:sz="0" w:space="0" w:color="auto"/>
        <w:left w:val="none" w:sz="0" w:space="0" w:color="auto"/>
        <w:bottom w:val="none" w:sz="0" w:space="0" w:color="auto"/>
        <w:right w:val="none" w:sz="0" w:space="0" w:color="auto"/>
      </w:divBdr>
    </w:div>
    <w:div w:id="636690092">
      <w:bodyDiv w:val="1"/>
      <w:marLeft w:val="0"/>
      <w:marRight w:val="0"/>
      <w:marTop w:val="0"/>
      <w:marBottom w:val="0"/>
      <w:divBdr>
        <w:top w:val="none" w:sz="0" w:space="0" w:color="auto"/>
        <w:left w:val="none" w:sz="0" w:space="0" w:color="auto"/>
        <w:bottom w:val="none" w:sz="0" w:space="0" w:color="auto"/>
        <w:right w:val="none" w:sz="0" w:space="0" w:color="auto"/>
      </w:divBdr>
    </w:div>
    <w:div w:id="658113940">
      <w:bodyDiv w:val="1"/>
      <w:marLeft w:val="0"/>
      <w:marRight w:val="0"/>
      <w:marTop w:val="0"/>
      <w:marBottom w:val="0"/>
      <w:divBdr>
        <w:top w:val="none" w:sz="0" w:space="0" w:color="auto"/>
        <w:left w:val="none" w:sz="0" w:space="0" w:color="auto"/>
        <w:bottom w:val="none" w:sz="0" w:space="0" w:color="auto"/>
        <w:right w:val="none" w:sz="0" w:space="0" w:color="auto"/>
      </w:divBdr>
    </w:div>
    <w:div w:id="806319293">
      <w:bodyDiv w:val="1"/>
      <w:marLeft w:val="0"/>
      <w:marRight w:val="0"/>
      <w:marTop w:val="0"/>
      <w:marBottom w:val="0"/>
      <w:divBdr>
        <w:top w:val="none" w:sz="0" w:space="0" w:color="auto"/>
        <w:left w:val="none" w:sz="0" w:space="0" w:color="auto"/>
        <w:bottom w:val="none" w:sz="0" w:space="0" w:color="auto"/>
        <w:right w:val="none" w:sz="0" w:space="0" w:color="auto"/>
      </w:divBdr>
    </w:div>
    <w:div w:id="817647518">
      <w:bodyDiv w:val="1"/>
      <w:marLeft w:val="0"/>
      <w:marRight w:val="0"/>
      <w:marTop w:val="0"/>
      <w:marBottom w:val="0"/>
      <w:divBdr>
        <w:top w:val="none" w:sz="0" w:space="0" w:color="auto"/>
        <w:left w:val="none" w:sz="0" w:space="0" w:color="auto"/>
        <w:bottom w:val="none" w:sz="0" w:space="0" w:color="auto"/>
        <w:right w:val="none" w:sz="0" w:space="0" w:color="auto"/>
      </w:divBdr>
    </w:div>
    <w:div w:id="821584659">
      <w:bodyDiv w:val="1"/>
      <w:marLeft w:val="0"/>
      <w:marRight w:val="0"/>
      <w:marTop w:val="0"/>
      <w:marBottom w:val="0"/>
      <w:divBdr>
        <w:top w:val="none" w:sz="0" w:space="0" w:color="auto"/>
        <w:left w:val="none" w:sz="0" w:space="0" w:color="auto"/>
        <w:bottom w:val="none" w:sz="0" w:space="0" w:color="auto"/>
        <w:right w:val="none" w:sz="0" w:space="0" w:color="auto"/>
      </w:divBdr>
    </w:div>
    <w:div w:id="839659871">
      <w:bodyDiv w:val="1"/>
      <w:marLeft w:val="0"/>
      <w:marRight w:val="0"/>
      <w:marTop w:val="0"/>
      <w:marBottom w:val="0"/>
      <w:divBdr>
        <w:top w:val="none" w:sz="0" w:space="0" w:color="auto"/>
        <w:left w:val="none" w:sz="0" w:space="0" w:color="auto"/>
        <w:bottom w:val="none" w:sz="0" w:space="0" w:color="auto"/>
        <w:right w:val="none" w:sz="0" w:space="0" w:color="auto"/>
      </w:divBdr>
    </w:div>
    <w:div w:id="877013536">
      <w:bodyDiv w:val="1"/>
      <w:marLeft w:val="0"/>
      <w:marRight w:val="0"/>
      <w:marTop w:val="0"/>
      <w:marBottom w:val="0"/>
      <w:divBdr>
        <w:top w:val="none" w:sz="0" w:space="0" w:color="auto"/>
        <w:left w:val="none" w:sz="0" w:space="0" w:color="auto"/>
        <w:bottom w:val="none" w:sz="0" w:space="0" w:color="auto"/>
        <w:right w:val="none" w:sz="0" w:space="0" w:color="auto"/>
      </w:divBdr>
    </w:div>
    <w:div w:id="892078469">
      <w:bodyDiv w:val="1"/>
      <w:marLeft w:val="0"/>
      <w:marRight w:val="0"/>
      <w:marTop w:val="0"/>
      <w:marBottom w:val="0"/>
      <w:divBdr>
        <w:top w:val="none" w:sz="0" w:space="0" w:color="auto"/>
        <w:left w:val="none" w:sz="0" w:space="0" w:color="auto"/>
        <w:bottom w:val="none" w:sz="0" w:space="0" w:color="auto"/>
        <w:right w:val="none" w:sz="0" w:space="0" w:color="auto"/>
      </w:divBdr>
    </w:div>
    <w:div w:id="940914775">
      <w:bodyDiv w:val="1"/>
      <w:marLeft w:val="0"/>
      <w:marRight w:val="0"/>
      <w:marTop w:val="0"/>
      <w:marBottom w:val="0"/>
      <w:divBdr>
        <w:top w:val="none" w:sz="0" w:space="0" w:color="auto"/>
        <w:left w:val="none" w:sz="0" w:space="0" w:color="auto"/>
        <w:bottom w:val="none" w:sz="0" w:space="0" w:color="auto"/>
        <w:right w:val="none" w:sz="0" w:space="0" w:color="auto"/>
      </w:divBdr>
    </w:div>
    <w:div w:id="1040083844">
      <w:bodyDiv w:val="1"/>
      <w:marLeft w:val="0"/>
      <w:marRight w:val="0"/>
      <w:marTop w:val="0"/>
      <w:marBottom w:val="0"/>
      <w:divBdr>
        <w:top w:val="none" w:sz="0" w:space="0" w:color="auto"/>
        <w:left w:val="none" w:sz="0" w:space="0" w:color="auto"/>
        <w:bottom w:val="none" w:sz="0" w:space="0" w:color="auto"/>
        <w:right w:val="none" w:sz="0" w:space="0" w:color="auto"/>
      </w:divBdr>
      <w:divsChild>
        <w:div w:id="831917986">
          <w:marLeft w:val="0"/>
          <w:marRight w:val="0"/>
          <w:marTop w:val="0"/>
          <w:marBottom w:val="0"/>
          <w:divBdr>
            <w:top w:val="none" w:sz="0" w:space="0" w:color="auto"/>
            <w:left w:val="none" w:sz="0" w:space="0" w:color="auto"/>
            <w:bottom w:val="none" w:sz="0" w:space="0" w:color="auto"/>
            <w:right w:val="none" w:sz="0" w:space="0" w:color="auto"/>
          </w:divBdr>
          <w:divsChild>
            <w:div w:id="91227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84317">
      <w:bodyDiv w:val="1"/>
      <w:marLeft w:val="0"/>
      <w:marRight w:val="0"/>
      <w:marTop w:val="0"/>
      <w:marBottom w:val="0"/>
      <w:divBdr>
        <w:top w:val="none" w:sz="0" w:space="0" w:color="auto"/>
        <w:left w:val="none" w:sz="0" w:space="0" w:color="auto"/>
        <w:bottom w:val="none" w:sz="0" w:space="0" w:color="auto"/>
        <w:right w:val="none" w:sz="0" w:space="0" w:color="auto"/>
      </w:divBdr>
    </w:div>
    <w:div w:id="1369528369">
      <w:bodyDiv w:val="1"/>
      <w:marLeft w:val="0"/>
      <w:marRight w:val="0"/>
      <w:marTop w:val="0"/>
      <w:marBottom w:val="0"/>
      <w:divBdr>
        <w:top w:val="none" w:sz="0" w:space="0" w:color="auto"/>
        <w:left w:val="none" w:sz="0" w:space="0" w:color="auto"/>
        <w:bottom w:val="none" w:sz="0" w:space="0" w:color="auto"/>
        <w:right w:val="none" w:sz="0" w:space="0" w:color="auto"/>
      </w:divBdr>
      <w:divsChild>
        <w:div w:id="1233933782">
          <w:marLeft w:val="0"/>
          <w:marRight w:val="0"/>
          <w:marTop w:val="0"/>
          <w:marBottom w:val="288"/>
          <w:divBdr>
            <w:top w:val="none" w:sz="0" w:space="0" w:color="auto"/>
            <w:left w:val="none" w:sz="0" w:space="0" w:color="auto"/>
            <w:bottom w:val="none" w:sz="0" w:space="0" w:color="auto"/>
            <w:right w:val="none" w:sz="0" w:space="0" w:color="auto"/>
          </w:divBdr>
        </w:div>
        <w:div w:id="353121386">
          <w:marLeft w:val="0"/>
          <w:marRight w:val="0"/>
          <w:marTop w:val="0"/>
          <w:marBottom w:val="288"/>
          <w:divBdr>
            <w:top w:val="none" w:sz="0" w:space="0" w:color="auto"/>
            <w:left w:val="none" w:sz="0" w:space="0" w:color="auto"/>
            <w:bottom w:val="none" w:sz="0" w:space="0" w:color="auto"/>
            <w:right w:val="none" w:sz="0" w:space="0" w:color="auto"/>
          </w:divBdr>
        </w:div>
      </w:divsChild>
    </w:div>
    <w:div w:id="1755661001">
      <w:bodyDiv w:val="1"/>
      <w:marLeft w:val="0"/>
      <w:marRight w:val="0"/>
      <w:marTop w:val="0"/>
      <w:marBottom w:val="0"/>
      <w:divBdr>
        <w:top w:val="none" w:sz="0" w:space="0" w:color="auto"/>
        <w:left w:val="none" w:sz="0" w:space="0" w:color="auto"/>
        <w:bottom w:val="none" w:sz="0" w:space="0" w:color="auto"/>
        <w:right w:val="none" w:sz="0" w:space="0" w:color="auto"/>
      </w:divBdr>
    </w:div>
    <w:div w:id="1828476672">
      <w:bodyDiv w:val="1"/>
      <w:marLeft w:val="0"/>
      <w:marRight w:val="0"/>
      <w:marTop w:val="0"/>
      <w:marBottom w:val="0"/>
      <w:divBdr>
        <w:top w:val="none" w:sz="0" w:space="0" w:color="auto"/>
        <w:left w:val="none" w:sz="0" w:space="0" w:color="auto"/>
        <w:bottom w:val="none" w:sz="0" w:space="0" w:color="auto"/>
        <w:right w:val="none" w:sz="0" w:space="0" w:color="auto"/>
      </w:divBdr>
    </w:div>
    <w:div w:id="1930845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Newcombe</dc:creator>
  <cp:keywords/>
  <dc:description/>
  <cp:lastModifiedBy>Daisy Underwood</cp:lastModifiedBy>
  <cp:revision>5</cp:revision>
  <dcterms:created xsi:type="dcterms:W3CDTF">2025-04-25T15:16:00Z</dcterms:created>
  <dcterms:modified xsi:type="dcterms:W3CDTF">2025-05-16T15:12:00Z</dcterms:modified>
</cp:coreProperties>
</file>